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883" w:firstLineChars="2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永州陆港物流支持政策（试行）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降低进出口企业物流成本，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支持永州及周边市州货源集结永州陆港，扩大永州陆港通道区域辐射能力，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促进永州陆港高质量发展，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特制定本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一、支持范围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委托永州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供应链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陆港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供应链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或合作的第三方公司在永州陆港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发运和到达的中欧班列、湘粤非铁海联运班列、</w:t>
      </w:r>
      <w:r>
        <w:rPr>
          <w:rFonts w:ascii="仿宋" w:hAnsi="仿宋" w:eastAsia="仿宋" w:cs="仿宋"/>
          <w:color w:val="000000"/>
          <w:sz w:val="32"/>
          <w:szCs w:val="32"/>
        </w:rPr>
        <w:t>永州-湛江港/北部湾西部陆海新通道班列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内贸班列、短驳拖车的进出口企业、物流企业、货代企业和平台运营企业。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二、支持项目和标准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委托永州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陆港供应链公司或合作的第三方公司在永州陆港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发运和到达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的铁海联运班列，运费补助不超过铁路货物运单金额的90％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，补助标准就低不就高。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永州站点往返湛江港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深圳港、广州港、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北部湾港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海铁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联运班列运费补助每40尺柜最高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00元、每20尺柜最高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元；对委托永州陆港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或合作的第三方公司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承担永州站点至港口国内铁路运输的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进出口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业务，由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永州陆港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按平均每周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个40尺柜（或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个20尺柜）对应的补贴上限控制补贴规模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第二条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国际铁路联运补助。对通过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永州陆港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铁路联运通道往返的铁路国际货运班列，按照最高不超过铁路国内段和国际段货物运单金额的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0%给予补助，补助标准就低不就高。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第三条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冷链运输补助。对往返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永州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陆港的铁路冷藏集装箱重箱，在享受以上奖补政策的基础上，按不同运输距离给予叠加支持，运输距离200-500公里按照不超过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元/箱、运输距离500-1500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公里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按照不超过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2000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元/箱、运输距离1500公里以上按照不超过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3000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元/箱给予支持。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第四条 支持本地货源集结。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经认定通过永州陆港运输集散发中欧班列、湘粤非铁海联运班列的汽车运输拖车，从县城至陆港站场之间超过50公里以上的县市区（含蓝山、江华、江永、新田、宁远、道县、祁阳、零陵）的本地运输物流费给予30%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第五条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货代企业奖励。对货代企业委托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永州陆港供应链或合作的三方公司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运输且外贸业绩体现在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永州陆港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的进出口业务，按照在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永州北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货运站点集结的外贸集装箱数量给予奖励。奖励标准为：每40尺柜100元、每20尺柜50元，单个企业每年补助总额不超过60万元。进口业务奖励标准可提升50%，上限为100万元。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第六条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空箱调拨奖励。服务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永州陆港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铁海联运通道和国际铁路联运通道的船公司、货代企业，空箱（海运箱）存放在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永州陆港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，按实际提还箱业务（空箱进、重箱出）发生量给予奖励，奖励标准为：全年标箱500个（含）以内的给予每个标箱100元奖励，超过500个的部分给予每个标箱200元奖励，单个企业每年奖励总额不超过60万元。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spacing w:before="0" w:after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补贴发放模式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永州陆港供应链公司或合作第三方公司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根据客户需求，利用自身资源和优势，向相关企业和客户提供物流费用报价，其中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物流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补贴按照本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在物流运费中扣除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。因相关政策对于补贴标准及资金安排等事项另有规定与调整的，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永州陆港供应链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将根据政策内容动态调整并及时告知对应企业。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补贴资金发放以一个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为结算周期，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合作第三方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公司每月将申请补贴所需要的相关资料汇总递交给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进行审核，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依照相关审核标准审核无误后，在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月初发放补贴资金到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永州陆港供应链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的银行账户。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依照相关审核标准，对所有业务单据和操作流程进行合规审核，并有权对不合规业务收回已发放补贴。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特别业务说明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直接对接的行业龙头企业和重点客户，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将会本着优势互补、友好合作原则，与各合作方共同开发，一事一议项目化制定最优合作方案，推动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铁海联运通道健康发展。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关于使用铁路箱装箱后通过铁路发运至华南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西南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港区周边，通过倒箱到船公司集装箱后出口的货物，经提供倒箱对应证明资料，可认定为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铁海联运政策补贴适用业务，不符合空箱调拨奖励政策。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pageBreakBefore w:val="0"/>
        <w:kinsoku/>
        <w:wordWrap/>
        <w:topLinePunct w:val="0"/>
        <w:autoSpaceDE/>
        <w:autoSpaceDN/>
        <w:bidi w:val="0"/>
        <w:spacing w:before="0" w:after="0"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第十二条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本办法试行期一年，试行期政策自印发之日起试行，期满修订后继续执行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永州陆港枢纽投资发展集团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有限公司负责解释工作。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永州陆港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标准文件清单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进出口报关放行单和通知书（或其他外贸佐证材料）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铁路大票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海运提单（纯内路段业务类型非必须文件）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运营平台根据业务模式认定的其他必要文件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文件审核认证要求：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1.铁路大票重箱发/到站：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永州</w:t>
      </w:r>
      <w:r>
        <w:rPr>
          <w:rFonts w:hint="eastAsia" w:ascii="仿宋_GB2312" w:hAnsi="仿宋_GB2312" w:eastAsia="仿宋_GB2312" w:cs="仿宋_GB2312"/>
          <w:sz w:val="32"/>
          <w:szCs w:val="32"/>
        </w:rPr>
        <w:t>铁路场站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2.报关单（或佐证材料）、铁路大票、海运提单资料（纯内路段业务类型非必须文件）中的箱号，显示一致（如用中铁箱换箱，提供相关依据和材料可以佐证）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3"/>
        <w:bidi w:val="0"/>
        <w:ind w:firstLine="3534" w:firstLineChars="11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NDM4MmY3NzE4MmNjOGUxYzNmZmJmNmU0YTA4M2EifQ=="/>
  </w:docVars>
  <w:rsids>
    <w:rsidRoot w:val="67A03E3A"/>
    <w:rsid w:val="007D58B2"/>
    <w:rsid w:val="06DE26DA"/>
    <w:rsid w:val="08EE2E8A"/>
    <w:rsid w:val="0B5A4177"/>
    <w:rsid w:val="0E782472"/>
    <w:rsid w:val="0FCB773D"/>
    <w:rsid w:val="1198705A"/>
    <w:rsid w:val="1268611B"/>
    <w:rsid w:val="181F70B8"/>
    <w:rsid w:val="1A3073D8"/>
    <w:rsid w:val="1BEC6B0F"/>
    <w:rsid w:val="1D847E99"/>
    <w:rsid w:val="1EC21DA9"/>
    <w:rsid w:val="22E20C6B"/>
    <w:rsid w:val="23F57FF6"/>
    <w:rsid w:val="247B3126"/>
    <w:rsid w:val="26315069"/>
    <w:rsid w:val="34D643A8"/>
    <w:rsid w:val="3AA359E4"/>
    <w:rsid w:val="3B61775D"/>
    <w:rsid w:val="3E524A9F"/>
    <w:rsid w:val="402740CA"/>
    <w:rsid w:val="47727F60"/>
    <w:rsid w:val="4F8627FB"/>
    <w:rsid w:val="5309261A"/>
    <w:rsid w:val="544D42B2"/>
    <w:rsid w:val="5AC4067B"/>
    <w:rsid w:val="62EF3965"/>
    <w:rsid w:val="630E4B89"/>
    <w:rsid w:val="67A03E3A"/>
    <w:rsid w:val="68D84E2C"/>
    <w:rsid w:val="785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1716</Words>
  <Characters>1786</Characters>
  <Lines>0</Lines>
  <Paragraphs>0</Paragraphs>
  <TotalTime>6</TotalTime>
  <ScaleCrop>false</ScaleCrop>
  <LinksUpToDate>false</LinksUpToDate>
  <CharactersWithSpaces>1811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2023-01-27T02:30:00Z</dcterms:created>
  <dc:creator>你好</dc:creator>
  <cp:lastModifiedBy>oriew</cp:lastModifiedBy>
  <cp:lastPrinted>2023-07-18T07:14:20Z</cp:lastPrinted>
  <dcterms:modified xsi:type="dcterms:W3CDTF">2023-07-18T07:46:25Z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B43FF203E1CB421387F3BD3B1B1B54F0_13</vt:lpwstr>
  </property>
</Properties>
</file>